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17" w:rsidRDefault="00D85417" w:rsidP="00D85417">
      <w:pPr>
        <w:rPr>
          <w:rFonts w:ascii="Comic Sans MS" w:hAnsi="Comic Sans MS"/>
          <w:b/>
          <w:sz w:val="24"/>
          <w:szCs w:val="24"/>
        </w:rPr>
      </w:pPr>
      <w:r>
        <w:rPr>
          <w:rFonts w:ascii="Comic Sans MS" w:hAnsi="Comic Sans MS"/>
          <w:b/>
          <w:sz w:val="24"/>
          <w:szCs w:val="24"/>
        </w:rPr>
        <w:t>Proposed forecast 2018-2019</w:t>
      </w:r>
    </w:p>
    <w:p w:rsidR="00D85417" w:rsidRDefault="00D85417" w:rsidP="00D85417">
      <w:pPr>
        <w:rPr>
          <w:rFonts w:ascii="Comic Sans MS" w:hAnsi="Comic Sans MS"/>
          <w:sz w:val="24"/>
          <w:szCs w:val="24"/>
        </w:rPr>
      </w:pPr>
      <w:r>
        <w:rPr>
          <w:rFonts w:ascii="Comic Sans MS" w:hAnsi="Comic Sans MS"/>
          <w:sz w:val="24"/>
          <w:szCs w:val="24"/>
        </w:rPr>
        <w:t>It is likely that the P.E funding from the Government will cease after another year, however it is expected that the allocation for schools will double in that final year. Over the coming year the plan will be to invest the money in some new equipment, firstly to provide sustainable resources for the future and to further increase extra-curricular opportunities.    Some of the money will be used to enable staff to continue to attend CPD. We would also like to provide new equipment around school, for example an ‘air gym’ which has been proven to increase core stability leading to greater achievement in the classroom. This will also provide a sustainable way of increasing levels of fitness and strength in children. Some of the money will also be used to provide OAA lessons for all children with a climbing wall coming in to school for a period of time.  The main aim will be to improve sustainability and delivery of high quality P.E in the future.</w:t>
      </w:r>
    </w:p>
    <w:p w:rsidR="006C1CC2" w:rsidRDefault="006C1CC2">
      <w:bookmarkStart w:id="0" w:name="_GoBack"/>
      <w:bookmarkEnd w:id="0"/>
    </w:p>
    <w:sectPr w:rsidR="006C1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17"/>
    <w:rsid w:val="006C1CC2"/>
    <w:rsid w:val="00D8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1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1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Warwickshire County Council</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Letts ARP</dc:creator>
  <cp:lastModifiedBy>B Letts ARP</cp:lastModifiedBy>
  <cp:revision>2</cp:revision>
  <dcterms:created xsi:type="dcterms:W3CDTF">2019-03-06T14:32:00Z</dcterms:created>
  <dcterms:modified xsi:type="dcterms:W3CDTF">2019-03-06T14:32:00Z</dcterms:modified>
</cp:coreProperties>
</file>